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
        <w:rPr>
          <w:rFonts w:ascii="Times New Roman"/>
          <w:sz w:val="11"/>
        </w:rPr>
      </w:pPr>
    </w:p>
    <w:p>
      <w:pPr>
        <w:spacing w:line="208" w:lineRule="auto" w:before="132"/>
        <w:ind w:left="347" w:right="348" w:firstLine="31"/>
        <w:jc w:val="both"/>
        <w:rPr>
          <w:b/>
          <w:sz w:val="36"/>
        </w:rPr>
      </w:pPr>
      <w:r>
        <w:rPr>
          <w:b/>
          <w:sz w:val="36"/>
        </w:rPr>
        <w:t>DISTRICT OF COLUMBIA NOTICE TO POLICYHOLDERS CONCERNING AUTOMOBILE INSURANCE COVERAGES</w:t>
      </w:r>
    </w:p>
    <w:p>
      <w:pPr>
        <w:pStyle w:val="BodyText"/>
        <w:spacing w:line="228" w:lineRule="auto" w:before="84"/>
        <w:ind w:left="120" w:right="122"/>
        <w:jc w:val="both"/>
      </w:pPr>
      <w:r>
        <w:rPr/>
        <w:t>This document includes general descriptions of coverage. However, no coverage is provided by this document. You should read your policy and review your Declarations Page(s) and/or Schedule(s) for complete information on the coverages you are</w:t>
      </w:r>
      <w:r>
        <w:rPr>
          <w:spacing w:val="-2"/>
        </w:rPr>
        <w:t> </w:t>
      </w:r>
      <w:r>
        <w:rPr/>
        <w:t>provided.</w:t>
      </w:r>
    </w:p>
    <w:p>
      <w:pPr>
        <w:pStyle w:val="BodyText"/>
        <w:spacing w:line="228" w:lineRule="auto" w:before="86"/>
        <w:ind w:left="120" w:right="119"/>
        <w:jc w:val="both"/>
      </w:pPr>
      <w:r>
        <w:rPr/>
        <w:t>District Of Columbia law requires us to provide you with a listing of each type of coverage available and an expla- nation of the mandatory coverages and required options with respect to automobile insurance.</w:t>
      </w:r>
    </w:p>
    <w:p>
      <w:pPr>
        <w:pStyle w:val="Heading1"/>
        <w:numPr>
          <w:ilvl w:val="0"/>
          <w:numId w:val="1"/>
        </w:numPr>
        <w:tabs>
          <w:tab w:pos="420" w:val="left" w:leader="none"/>
        </w:tabs>
        <w:spacing w:line="240" w:lineRule="auto" w:before="72" w:after="0"/>
        <w:ind w:left="419" w:right="0" w:hanging="231"/>
        <w:jc w:val="left"/>
      </w:pPr>
      <w:r>
        <w:rPr/>
        <w:t>MANDATORY COVERAGES</w:t>
      </w:r>
    </w:p>
    <w:p>
      <w:pPr>
        <w:pStyle w:val="BodyText"/>
        <w:spacing w:before="70"/>
        <w:ind w:left="422"/>
        <w:jc w:val="both"/>
      </w:pPr>
      <w:r>
        <w:rPr/>
        <w:t>District of Columbia law requires you to carry the following coverages on your automobile:</w:t>
      </w:r>
    </w:p>
    <w:p>
      <w:pPr>
        <w:pStyle w:val="Heading1"/>
        <w:numPr>
          <w:ilvl w:val="1"/>
          <w:numId w:val="1"/>
        </w:numPr>
        <w:tabs>
          <w:tab w:pos="720" w:val="left" w:leader="none"/>
        </w:tabs>
        <w:spacing w:line="240" w:lineRule="auto" w:before="70" w:after="0"/>
        <w:ind w:left="719" w:right="0" w:hanging="320"/>
        <w:jc w:val="both"/>
      </w:pPr>
      <w:r>
        <w:rPr/>
        <w:t>Liability</w:t>
      </w:r>
      <w:r>
        <w:rPr>
          <w:spacing w:val="-5"/>
        </w:rPr>
        <w:t> </w:t>
      </w:r>
      <w:r>
        <w:rPr/>
        <w:t>Coverage</w:t>
      </w:r>
    </w:p>
    <w:p>
      <w:pPr>
        <w:pStyle w:val="ListParagraph"/>
        <w:numPr>
          <w:ilvl w:val="2"/>
          <w:numId w:val="1"/>
        </w:numPr>
        <w:tabs>
          <w:tab w:pos="1020" w:val="left" w:leader="none"/>
        </w:tabs>
        <w:spacing w:line="228" w:lineRule="auto" w:before="80" w:after="0"/>
        <w:ind w:left="1019" w:right="118" w:hanging="288"/>
        <w:jc w:val="both"/>
        <w:rPr>
          <w:sz w:val="20"/>
        </w:rPr>
      </w:pPr>
      <w:r>
        <w:rPr>
          <w:b/>
          <w:sz w:val="20"/>
        </w:rPr>
        <w:t>Property Damage Liability Coverage </w:t>
      </w:r>
      <w:r>
        <w:rPr>
          <w:sz w:val="20"/>
        </w:rPr>
        <w:t>provides insurance protection with respect to damages which an insured becomes legally liable to pay because of property damage to another's property caused by an automobile</w:t>
      </w:r>
      <w:r>
        <w:rPr>
          <w:spacing w:val="-2"/>
          <w:sz w:val="20"/>
        </w:rPr>
        <w:t> </w:t>
      </w:r>
      <w:r>
        <w:rPr>
          <w:sz w:val="20"/>
        </w:rPr>
        <w:t>accident.</w:t>
      </w:r>
    </w:p>
    <w:p>
      <w:pPr>
        <w:pStyle w:val="ListParagraph"/>
        <w:numPr>
          <w:ilvl w:val="2"/>
          <w:numId w:val="1"/>
        </w:numPr>
        <w:tabs>
          <w:tab w:pos="1020" w:val="left" w:leader="none"/>
        </w:tabs>
        <w:spacing w:line="228" w:lineRule="auto" w:before="86" w:after="0"/>
        <w:ind w:left="1019" w:right="119" w:hanging="288"/>
        <w:jc w:val="both"/>
        <w:rPr>
          <w:sz w:val="20"/>
        </w:rPr>
      </w:pPr>
      <w:r>
        <w:rPr>
          <w:b/>
          <w:sz w:val="20"/>
        </w:rPr>
        <w:t>Third Party Personal (Bodily Injury) Liability Coverage </w:t>
      </w:r>
      <w:r>
        <w:rPr>
          <w:sz w:val="20"/>
        </w:rPr>
        <w:t>provides insurance protection with respect to damages which an insured becomes legally liable to pay because of bodily injury to another person caused by an automobile</w:t>
      </w:r>
      <w:r>
        <w:rPr>
          <w:spacing w:val="-7"/>
          <w:sz w:val="20"/>
        </w:rPr>
        <w:t> </w:t>
      </w:r>
      <w:r>
        <w:rPr>
          <w:sz w:val="20"/>
        </w:rPr>
        <w:t>accident.</w:t>
      </w:r>
    </w:p>
    <w:p>
      <w:pPr>
        <w:pStyle w:val="BodyText"/>
        <w:spacing w:line="228" w:lineRule="auto" w:before="83"/>
        <w:ind w:left="719" w:right="120" w:hanging="1"/>
        <w:jc w:val="both"/>
      </w:pPr>
      <w:r>
        <w:rPr/>
        <w:t>With respect to Liability Coverage, your policy must include Bodily Injury Liability and Property Damage Li- ability Coverage at limits not less than: (1) split limits of $25,000 for each person, subject to $50,000 for each accident with respect to bodily injury, and $10,000 for each accident with respect to property damage; or (2) a single limit of $60,000 for each accident.</w:t>
      </w:r>
    </w:p>
    <w:p>
      <w:pPr>
        <w:pStyle w:val="ListParagraph"/>
        <w:numPr>
          <w:ilvl w:val="1"/>
          <w:numId w:val="1"/>
        </w:numPr>
        <w:tabs>
          <w:tab w:pos="721" w:val="left" w:leader="none"/>
        </w:tabs>
        <w:spacing w:line="228" w:lineRule="auto" w:before="86" w:after="0"/>
        <w:ind w:left="719" w:right="120" w:hanging="319"/>
        <w:jc w:val="both"/>
        <w:rPr>
          <w:sz w:val="20"/>
        </w:rPr>
      </w:pPr>
      <w:r>
        <w:rPr>
          <w:b/>
          <w:sz w:val="20"/>
        </w:rPr>
        <w:t>Uninsured Motorists Coverage </w:t>
      </w:r>
      <w:r>
        <w:rPr>
          <w:sz w:val="20"/>
        </w:rPr>
        <w:t>is for the protection of an insured who is legally entitled to recover from the owner or operator of an uninsured motor vehicle. The minimum amount of coverage required is (1) split limits</w:t>
      </w:r>
      <w:r>
        <w:rPr>
          <w:spacing w:val="19"/>
          <w:sz w:val="20"/>
        </w:rPr>
        <w:t> </w:t>
      </w:r>
      <w:r>
        <w:rPr>
          <w:sz w:val="20"/>
        </w:rPr>
        <w:t>of</w:t>
      </w:r>
      <w:r>
        <w:rPr>
          <w:spacing w:val="20"/>
          <w:sz w:val="20"/>
        </w:rPr>
        <w:t> </w:t>
      </w:r>
      <w:r>
        <w:rPr>
          <w:sz w:val="20"/>
        </w:rPr>
        <w:t>$25,000</w:t>
      </w:r>
      <w:r>
        <w:rPr>
          <w:spacing w:val="17"/>
          <w:sz w:val="20"/>
        </w:rPr>
        <w:t> </w:t>
      </w:r>
      <w:r>
        <w:rPr>
          <w:sz w:val="20"/>
        </w:rPr>
        <w:t>for</w:t>
      </w:r>
      <w:r>
        <w:rPr>
          <w:spacing w:val="18"/>
          <w:sz w:val="20"/>
        </w:rPr>
        <w:t> </w:t>
      </w:r>
      <w:r>
        <w:rPr>
          <w:sz w:val="20"/>
        </w:rPr>
        <w:t>each</w:t>
      </w:r>
      <w:r>
        <w:rPr>
          <w:spacing w:val="17"/>
          <w:sz w:val="20"/>
        </w:rPr>
        <w:t> </w:t>
      </w:r>
      <w:r>
        <w:rPr>
          <w:sz w:val="20"/>
        </w:rPr>
        <w:t>person,</w:t>
      </w:r>
      <w:r>
        <w:rPr>
          <w:spacing w:val="17"/>
          <w:sz w:val="20"/>
        </w:rPr>
        <w:t> </w:t>
      </w:r>
      <w:r>
        <w:rPr>
          <w:sz w:val="20"/>
        </w:rPr>
        <w:t>subject</w:t>
      </w:r>
      <w:r>
        <w:rPr>
          <w:spacing w:val="19"/>
          <w:sz w:val="20"/>
        </w:rPr>
        <w:t> </w:t>
      </w:r>
      <w:r>
        <w:rPr>
          <w:sz w:val="20"/>
        </w:rPr>
        <w:t>to</w:t>
      </w:r>
      <w:r>
        <w:rPr>
          <w:spacing w:val="17"/>
          <w:sz w:val="20"/>
        </w:rPr>
        <w:t> </w:t>
      </w:r>
      <w:r>
        <w:rPr>
          <w:sz w:val="20"/>
        </w:rPr>
        <w:t>$50,000</w:t>
      </w:r>
      <w:r>
        <w:rPr>
          <w:spacing w:val="20"/>
          <w:sz w:val="20"/>
        </w:rPr>
        <w:t> </w:t>
      </w:r>
      <w:r>
        <w:rPr>
          <w:sz w:val="20"/>
        </w:rPr>
        <w:t>for</w:t>
      </w:r>
      <w:r>
        <w:rPr>
          <w:spacing w:val="18"/>
          <w:sz w:val="20"/>
        </w:rPr>
        <w:t> </w:t>
      </w:r>
      <w:r>
        <w:rPr>
          <w:sz w:val="20"/>
        </w:rPr>
        <w:t>each</w:t>
      </w:r>
      <w:r>
        <w:rPr>
          <w:spacing w:val="17"/>
          <w:sz w:val="20"/>
        </w:rPr>
        <w:t> </w:t>
      </w:r>
      <w:r>
        <w:rPr>
          <w:sz w:val="20"/>
        </w:rPr>
        <w:t>accident</w:t>
      </w:r>
      <w:r>
        <w:rPr>
          <w:spacing w:val="20"/>
          <w:sz w:val="20"/>
        </w:rPr>
        <w:t> </w:t>
      </w:r>
      <w:r>
        <w:rPr>
          <w:sz w:val="20"/>
        </w:rPr>
        <w:t>with</w:t>
      </w:r>
      <w:r>
        <w:rPr>
          <w:spacing w:val="18"/>
          <w:sz w:val="20"/>
        </w:rPr>
        <w:t> </w:t>
      </w:r>
      <w:r>
        <w:rPr>
          <w:sz w:val="20"/>
        </w:rPr>
        <w:t>respect</w:t>
      </w:r>
      <w:r>
        <w:rPr>
          <w:spacing w:val="18"/>
          <w:sz w:val="20"/>
        </w:rPr>
        <w:t> </w:t>
      </w:r>
      <w:r>
        <w:rPr>
          <w:sz w:val="20"/>
        </w:rPr>
        <w:t>to</w:t>
      </w:r>
      <w:r>
        <w:rPr>
          <w:spacing w:val="17"/>
          <w:sz w:val="20"/>
        </w:rPr>
        <w:t> </w:t>
      </w:r>
      <w:r>
        <w:rPr>
          <w:sz w:val="20"/>
        </w:rPr>
        <w:t>bodily</w:t>
      </w:r>
      <w:r>
        <w:rPr>
          <w:spacing w:val="17"/>
          <w:sz w:val="20"/>
        </w:rPr>
        <w:t> </w:t>
      </w:r>
      <w:r>
        <w:rPr>
          <w:sz w:val="20"/>
        </w:rPr>
        <w:t>injury,</w:t>
      </w:r>
      <w:r>
        <w:rPr>
          <w:spacing w:val="20"/>
          <w:sz w:val="20"/>
        </w:rPr>
        <w:t> </w:t>
      </w:r>
      <w:r>
        <w:rPr>
          <w:sz w:val="20"/>
        </w:rPr>
        <w:t>and</w:t>
      </w:r>
    </w:p>
    <w:p>
      <w:pPr>
        <w:pStyle w:val="BodyText"/>
        <w:spacing w:line="230" w:lineRule="auto"/>
        <w:ind w:left="719" w:right="117"/>
        <w:jc w:val="both"/>
      </w:pPr>
      <w:r>
        <w:rPr/>
        <w:t>$5,000 for each accident with respect to property damage; or (2) a single limit of $55,000 for each acci- dent.</w:t>
      </w:r>
    </w:p>
    <w:p>
      <w:pPr>
        <w:pStyle w:val="BodyText"/>
        <w:rPr>
          <w:sz w:val="19"/>
        </w:rPr>
      </w:pPr>
    </w:p>
    <w:p>
      <w:pPr>
        <w:pStyle w:val="BodyText"/>
        <w:spacing w:line="230" w:lineRule="auto"/>
        <w:ind w:left="724"/>
      </w:pPr>
      <w:r>
        <w:rPr/>
        <w:t>Pursuant to District of Columbia Official Code § 31-2406(f) (Mandatory uninsured motorist protection), the term “uninsured motor vehicle” means a motor vehicle which:</w:t>
      </w:r>
    </w:p>
    <w:p>
      <w:pPr>
        <w:pStyle w:val="ListParagraph"/>
        <w:numPr>
          <w:ilvl w:val="0"/>
          <w:numId w:val="2"/>
        </w:numPr>
        <w:tabs>
          <w:tab w:pos="1277" w:val="left" w:leader="none"/>
        </w:tabs>
        <w:spacing w:line="228" w:lineRule="auto" w:before="2" w:after="0"/>
        <w:ind w:left="955" w:right="1253" w:firstLine="0"/>
        <w:jc w:val="left"/>
        <w:rPr>
          <w:sz w:val="20"/>
        </w:rPr>
      </w:pPr>
      <w:r>
        <w:rPr>
          <w:sz w:val="20"/>
        </w:rPr>
        <w:t>Is a motor vehicle which is not insured by a motor vehicle liability policy applicable to</w:t>
      </w:r>
      <w:r>
        <w:rPr>
          <w:spacing w:val="-33"/>
          <w:sz w:val="20"/>
        </w:rPr>
        <w:t> </w:t>
      </w:r>
      <w:r>
        <w:rPr>
          <w:sz w:val="20"/>
        </w:rPr>
        <w:t>the accident;</w:t>
      </w:r>
    </w:p>
    <w:p>
      <w:pPr>
        <w:pStyle w:val="ListParagraph"/>
        <w:numPr>
          <w:ilvl w:val="0"/>
          <w:numId w:val="2"/>
        </w:numPr>
        <w:tabs>
          <w:tab w:pos="1277" w:val="left" w:leader="none"/>
        </w:tabs>
        <w:spacing w:line="230" w:lineRule="auto" w:before="0" w:after="0"/>
        <w:ind w:left="955" w:right="930" w:firstLine="0"/>
        <w:jc w:val="left"/>
        <w:rPr>
          <w:sz w:val="20"/>
        </w:rPr>
      </w:pPr>
      <w:r>
        <w:rPr>
          <w:sz w:val="20"/>
        </w:rPr>
        <w:t>Is covered by a motor vehicle liability policy of insurance but the insurer denies coverage</w:t>
      </w:r>
      <w:r>
        <w:rPr>
          <w:spacing w:val="-39"/>
          <w:sz w:val="20"/>
        </w:rPr>
        <w:t> </w:t>
      </w:r>
      <w:r>
        <w:rPr>
          <w:sz w:val="20"/>
        </w:rPr>
        <w:t>for any reason or becomes the subject of insolvency proceedings in any jurisdiction;</w:t>
      </w:r>
      <w:r>
        <w:rPr>
          <w:spacing w:val="-14"/>
          <w:sz w:val="20"/>
        </w:rPr>
        <w:t> </w:t>
      </w:r>
      <w:r>
        <w:rPr>
          <w:sz w:val="20"/>
        </w:rPr>
        <w:t>or</w:t>
      </w:r>
    </w:p>
    <w:p>
      <w:pPr>
        <w:pStyle w:val="ListParagraph"/>
        <w:numPr>
          <w:ilvl w:val="0"/>
          <w:numId w:val="2"/>
        </w:numPr>
        <w:tabs>
          <w:tab w:pos="1289" w:val="left" w:leader="none"/>
        </w:tabs>
        <w:spacing w:line="230" w:lineRule="auto" w:before="0" w:after="0"/>
        <w:ind w:left="955" w:right="874" w:firstLine="0"/>
        <w:jc w:val="left"/>
        <w:rPr>
          <w:sz w:val="20"/>
        </w:rPr>
      </w:pPr>
      <w:r>
        <w:rPr>
          <w:sz w:val="20"/>
        </w:rPr>
        <w:t>Is a motor vehicle which causes bodily injury or property damage and whose owner or</w:t>
      </w:r>
      <w:r>
        <w:rPr>
          <w:spacing w:val="-39"/>
          <w:sz w:val="20"/>
        </w:rPr>
        <w:t> </w:t>
      </w:r>
      <w:r>
        <w:rPr>
          <w:sz w:val="20"/>
        </w:rPr>
        <w:t>opera tor cannot be</w:t>
      </w:r>
      <w:r>
        <w:rPr>
          <w:spacing w:val="-1"/>
          <w:sz w:val="20"/>
        </w:rPr>
        <w:t> </w:t>
      </w:r>
      <w:r>
        <w:rPr>
          <w:sz w:val="20"/>
        </w:rPr>
        <w:t>identified.</w:t>
      </w:r>
    </w:p>
    <w:p>
      <w:pPr>
        <w:pStyle w:val="BodyText"/>
        <w:spacing w:before="3"/>
        <w:rPr>
          <w:sz w:val="32"/>
        </w:rPr>
      </w:pPr>
    </w:p>
    <w:p>
      <w:pPr>
        <w:pStyle w:val="Heading1"/>
        <w:numPr>
          <w:ilvl w:val="0"/>
          <w:numId w:val="1"/>
        </w:numPr>
        <w:tabs>
          <w:tab w:pos="420" w:val="left" w:leader="none"/>
        </w:tabs>
        <w:spacing w:line="240" w:lineRule="auto" w:before="0" w:after="0"/>
        <w:ind w:left="419" w:right="0" w:hanging="286"/>
        <w:jc w:val="left"/>
      </w:pPr>
      <w:r>
        <w:rPr/>
        <w:t>REQUIRED OPTIONAL</w:t>
      </w:r>
      <w:r>
        <w:rPr>
          <w:spacing w:val="-2"/>
        </w:rPr>
        <w:t> </w:t>
      </w:r>
      <w:r>
        <w:rPr/>
        <w:t>COVERAGES</w:t>
      </w:r>
    </w:p>
    <w:p>
      <w:pPr>
        <w:pStyle w:val="BodyText"/>
        <w:spacing w:before="70"/>
        <w:ind w:left="422"/>
        <w:jc w:val="both"/>
      </w:pPr>
      <w:r>
        <w:rPr/>
        <w:t>District Of Columbia law requires us to offer you the following optional coverages:</w:t>
      </w:r>
    </w:p>
    <w:p>
      <w:pPr>
        <w:pStyle w:val="ListParagraph"/>
        <w:numPr>
          <w:ilvl w:val="1"/>
          <w:numId w:val="1"/>
        </w:numPr>
        <w:tabs>
          <w:tab w:pos="720" w:val="left" w:leader="none"/>
        </w:tabs>
        <w:spacing w:line="228" w:lineRule="auto" w:before="80" w:after="0"/>
        <w:ind w:left="719" w:right="116" w:hanging="319"/>
        <w:jc w:val="both"/>
        <w:rPr>
          <w:sz w:val="20"/>
        </w:rPr>
      </w:pPr>
      <w:r>
        <w:rPr>
          <w:b/>
          <w:sz w:val="20"/>
        </w:rPr>
        <w:t>Underinsured Motorists Coverage </w:t>
      </w:r>
      <w:r>
        <w:rPr>
          <w:sz w:val="20"/>
        </w:rPr>
        <w:t>is for the protection of an insured who is legally entitled to recover damages from the owner or operator of an underinsured motor vehicle. The minimum amount of this cov- erage we are required to offer is (1) split limits of $25,000 for each person, subject to $50,000 for each ac- cident with respect to bodily injury, and $5,000 for each accident with respect to property damage; or (2) a single limit of $55,000 for each accident. If purchased, Underinsured Motor Vehicle Coverage must be equal to the amount of your Uninsured Motorists Coverage.</w:t>
      </w:r>
    </w:p>
    <w:p>
      <w:pPr>
        <w:pStyle w:val="BodyText"/>
        <w:spacing w:before="9"/>
      </w:pPr>
    </w:p>
    <w:p>
      <w:pPr>
        <w:pStyle w:val="BodyText"/>
        <w:ind w:left="719" w:right="122"/>
        <w:jc w:val="both"/>
      </w:pPr>
      <w:r>
        <w:rPr/>
        <w:t>Pursuant to District of Columbia Official Code § 31</w:t>
      </w:r>
      <w:r>
        <w:rPr>
          <w:rFonts w:ascii="Cambria Math" w:hAnsi="Cambria Math"/>
        </w:rPr>
        <w:t>‐</w:t>
      </w:r>
      <w:r>
        <w:rPr/>
        <w:t>2402(32 A), the term “underinsured motor vehicle” means an insured motor vehicle where the limits on 3rd-party personal liability or property damage cover- age under the insurance required by § 31-2406 are insufficient to pay the loss up to the limit of uninsured motor vehicle coverage as requested by the insured.</w:t>
      </w:r>
    </w:p>
    <w:p>
      <w:pPr>
        <w:pStyle w:val="BodyText"/>
      </w:pPr>
    </w:p>
    <w:p>
      <w:pPr>
        <w:pStyle w:val="BodyText"/>
      </w:pPr>
    </w:p>
    <w:p>
      <w:pPr>
        <w:pStyle w:val="BodyText"/>
      </w:pPr>
    </w:p>
    <w:p>
      <w:pPr>
        <w:pStyle w:val="BodyText"/>
        <w:spacing w:before="5"/>
        <w:rPr>
          <w:sz w:val="16"/>
        </w:rPr>
      </w:pPr>
    </w:p>
    <w:p>
      <w:pPr>
        <w:spacing w:after="0"/>
        <w:rPr>
          <w:sz w:val="16"/>
        </w:rPr>
        <w:sectPr>
          <w:type w:val="continuous"/>
          <w:pgSz w:w="12240" w:h="15840"/>
          <w:pgMar w:top="1500" w:bottom="280" w:left="960" w:right="960"/>
        </w:sectPr>
      </w:pPr>
    </w:p>
    <w:p>
      <w:pPr>
        <w:pStyle w:val="BodyText"/>
        <w:tabs>
          <w:tab w:pos="2152" w:val="left" w:leader="none"/>
        </w:tabs>
        <w:spacing w:before="92"/>
        <w:ind w:left="2152" w:right="38" w:hanging="2033"/>
      </w:pPr>
      <w:r>
        <w:rPr>
          <w:b/>
          <w:position w:val="1"/>
        </w:rPr>
        <w:t>119199</w:t>
      </w:r>
      <w:r>
        <w:rPr>
          <w:b/>
          <w:spacing w:val="-4"/>
          <w:position w:val="1"/>
        </w:rPr>
        <w:t> </w:t>
      </w:r>
      <w:r>
        <w:rPr>
          <w:b/>
          <w:position w:val="1"/>
        </w:rPr>
        <w:t>(04/15)</w:t>
        <w:tab/>
      </w:r>
      <w:r>
        <w:rPr/>
        <w:t>Includes copyrighted material of Insurance Services Office, Inc.</w:t>
      </w:r>
      <w:r>
        <w:rPr>
          <w:spacing w:val="-26"/>
        </w:rPr>
        <w:t> </w:t>
      </w:r>
      <w:r>
        <w:rPr/>
        <w:t>with its</w:t>
      </w:r>
      <w:r>
        <w:rPr>
          <w:spacing w:val="-1"/>
        </w:rPr>
        <w:t> </w:t>
      </w:r>
      <w:r>
        <w:rPr/>
        <w:t>permission.</w:t>
      </w:r>
    </w:p>
    <w:p>
      <w:pPr>
        <w:pStyle w:val="Heading1"/>
        <w:spacing w:before="93"/>
      </w:pPr>
      <w:r>
        <w:rPr>
          <w:b w:val="0"/>
        </w:rPr>
        <w:br w:type="column"/>
      </w:r>
      <w:r>
        <w:rPr/>
        <w:t>Page 1 of 2</w:t>
      </w:r>
    </w:p>
    <w:p>
      <w:pPr>
        <w:spacing w:after="0"/>
        <w:sectPr>
          <w:type w:val="continuous"/>
          <w:pgSz w:w="12240" w:h="15840"/>
          <w:pgMar w:top="1500" w:bottom="280" w:left="960" w:right="960"/>
          <w:cols w:num="2" w:equalWidth="0">
            <w:col w:w="8194" w:space="806"/>
            <w:col w:w="1320"/>
          </w:cols>
        </w:sectPr>
      </w:pPr>
    </w:p>
    <w:p>
      <w:pPr>
        <w:pStyle w:val="ListParagraph"/>
        <w:numPr>
          <w:ilvl w:val="1"/>
          <w:numId w:val="1"/>
        </w:numPr>
        <w:tabs>
          <w:tab w:pos="720" w:val="left" w:leader="none"/>
        </w:tabs>
        <w:spacing w:line="230" w:lineRule="auto" w:before="85" w:after="0"/>
        <w:ind w:left="719" w:right="117" w:hanging="319"/>
        <w:jc w:val="both"/>
        <w:rPr>
          <w:sz w:val="20"/>
        </w:rPr>
      </w:pPr>
      <w:r>
        <w:rPr>
          <w:b/>
          <w:sz w:val="20"/>
        </w:rPr>
        <w:t>Personal Injury Protection Coverage </w:t>
      </w:r>
      <w:r>
        <w:rPr>
          <w:sz w:val="20"/>
        </w:rPr>
        <w:t>provides applicable benefits in accordance with the District of Co- lumbia Compulsory No-Fault Motor Vehicle Insurance Act to or for an insured who sustains bodily injury in an accident arising out of the maintenance or use of a motor vehicle. The applicable benefits </w:t>
      </w:r>
      <w:r>
        <w:rPr>
          <w:spacing w:val="2"/>
          <w:sz w:val="20"/>
        </w:rPr>
        <w:t>may </w:t>
      </w:r>
      <w:r>
        <w:rPr>
          <w:sz w:val="20"/>
        </w:rPr>
        <w:t>consist of reasonable medical and rehabilitation expenses, work loss and/or funeral expenses up to specified limits subject to the provisions of District of Columbia law. If, and to the extent that, your policy includes Personal Injury Protection Coverage, such coverage is provided regardless of whether or not the insured is negligent or "at-fault" with respect to the</w:t>
      </w:r>
      <w:r>
        <w:rPr>
          <w:spacing w:val="-5"/>
          <w:sz w:val="20"/>
        </w:rPr>
        <w:t> </w:t>
      </w:r>
      <w:r>
        <w:rPr>
          <w:sz w:val="20"/>
        </w:rPr>
        <w:t>accident.</w:t>
      </w:r>
    </w:p>
    <w:p>
      <w:pPr>
        <w:pStyle w:val="Heading1"/>
        <w:spacing w:line="204" w:lineRule="exact"/>
        <w:ind w:left="1559"/>
        <w:jc w:val="both"/>
      </w:pPr>
      <w:r>
        <w:rPr>
          <w:u w:val="thick"/>
        </w:rPr>
        <w:t>Minimum Personal Injury Protection Coverage Limit Options:</w:t>
      </w:r>
    </w:p>
    <w:p>
      <w:pPr>
        <w:pStyle w:val="ListParagraph"/>
        <w:numPr>
          <w:ilvl w:val="0"/>
          <w:numId w:val="3"/>
        </w:numPr>
        <w:tabs>
          <w:tab w:pos="1920" w:val="left" w:leader="none"/>
        </w:tabs>
        <w:spacing w:line="228" w:lineRule="exact" w:before="0" w:after="0"/>
        <w:ind w:left="1919" w:right="0" w:hanging="360"/>
        <w:jc w:val="both"/>
        <w:rPr>
          <w:sz w:val="20"/>
        </w:rPr>
      </w:pPr>
      <w:r>
        <w:rPr>
          <w:sz w:val="20"/>
        </w:rPr>
        <w:t>Medical and</w:t>
      </w:r>
    </w:p>
    <w:p>
      <w:pPr>
        <w:pStyle w:val="BodyText"/>
        <w:spacing w:line="212" w:lineRule="exact"/>
        <w:ind w:left="1919"/>
        <w:jc w:val="both"/>
      </w:pPr>
      <w:r>
        <w:rPr/>
        <w:t>Rehabilitation Expenses: up to $50,000 (or an optional selection of up to $100,000 instead)</w:t>
      </w:r>
    </w:p>
    <w:p>
      <w:pPr>
        <w:pStyle w:val="ListParagraph"/>
        <w:numPr>
          <w:ilvl w:val="0"/>
          <w:numId w:val="3"/>
        </w:numPr>
        <w:tabs>
          <w:tab w:pos="1918" w:val="left" w:leader="none"/>
          <w:tab w:pos="1919" w:val="left" w:leader="none"/>
          <w:tab w:pos="4309" w:val="left" w:leader="none"/>
        </w:tabs>
        <w:spacing w:line="220" w:lineRule="exact" w:before="0" w:after="0"/>
        <w:ind w:left="1918" w:right="0" w:hanging="360"/>
        <w:jc w:val="left"/>
        <w:rPr>
          <w:sz w:val="20"/>
        </w:rPr>
      </w:pPr>
      <w:r>
        <w:rPr>
          <w:sz w:val="20"/>
        </w:rPr>
        <w:t>Funeral</w:t>
      </w:r>
      <w:r>
        <w:rPr>
          <w:spacing w:val="-5"/>
          <w:sz w:val="20"/>
        </w:rPr>
        <w:t> </w:t>
      </w:r>
      <w:r>
        <w:rPr>
          <w:sz w:val="20"/>
        </w:rPr>
        <w:t>Expenses:</w:t>
        <w:tab/>
        <w:t>up to $4,000</w:t>
      </w:r>
    </w:p>
    <w:p>
      <w:pPr>
        <w:pStyle w:val="ListParagraph"/>
        <w:numPr>
          <w:ilvl w:val="0"/>
          <w:numId w:val="3"/>
        </w:numPr>
        <w:tabs>
          <w:tab w:pos="1918" w:val="left" w:leader="none"/>
          <w:tab w:pos="1919" w:val="left" w:leader="none"/>
        </w:tabs>
        <w:spacing w:line="228" w:lineRule="auto" w:before="0" w:after="0"/>
        <w:ind w:left="1918" w:right="6445" w:hanging="360"/>
        <w:jc w:val="left"/>
        <w:rPr>
          <w:sz w:val="20"/>
        </w:rPr>
      </w:pPr>
      <w:r>
        <w:rPr>
          <w:sz w:val="20"/>
        </w:rPr>
        <w:t>Work Loss</w:t>
      </w:r>
      <w:r>
        <w:rPr>
          <w:spacing w:val="-9"/>
          <w:sz w:val="20"/>
        </w:rPr>
        <w:t> </w:t>
      </w:r>
      <w:r>
        <w:rPr>
          <w:sz w:val="20"/>
        </w:rPr>
        <w:t>(consisting of loss of income</w:t>
      </w:r>
      <w:r>
        <w:rPr>
          <w:spacing w:val="-7"/>
          <w:sz w:val="20"/>
        </w:rPr>
        <w:t> </w:t>
      </w:r>
      <w:r>
        <w:rPr>
          <w:sz w:val="20"/>
        </w:rPr>
        <w:t>and</w:t>
      </w:r>
    </w:p>
    <w:p>
      <w:pPr>
        <w:pStyle w:val="BodyText"/>
        <w:tabs>
          <w:tab w:pos="4428" w:val="left" w:leader="none"/>
        </w:tabs>
        <w:spacing w:line="221" w:lineRule="exact"/>
        <w:ind w:left="1918"/>
      </w:pPr>
      <w:r>
        <w:rPr/>
        <w:t>replacement</w:t>
      </w:r>
      <w:r>
        <w:rPr>
          <w:spacing w:val="-4"/>
        </w:rPr>
        <w:t> </w:t>
      </w:r>
      <w:r>
        <w:rPr/>
        <w:t>services):</w:t>
        <w:tab/>
        <w:t>up to $12,000 (or an optional selection of up to $24,000</w:t>
      </w:r>
      <w:r>
        <w:rPr>
          <w:spacing w:val="-20"/>
        </w:rPr>
        <w:t> </w:t>
      </w:r>
      <w:r>
        <w:rPr/>
        <w:t>instead)</w:t>
      </w:r>
    </w:p>
    <w:p>
      <w:pPr>
        <w:pStyle w:val="BodyText"/>
        <w:spacing w:before="2"/>
        <w:rPr>
          <w:sz w:val="32"/>
        </w:rPr>
      </w:pPr>
    </w:p>
    <w:p>
      <w:pPr>
        <w:pStyle w:val="Heading1"/>
        <w:numPr>
          <w:ilvl w:val="0"/>
          <w:numId w:val="1"/>
        </w:numPr>
        <w:tabs>
          <w:tab w:pos="419" w:val="left" w:leader="none"/>
        </w:tabs>
        <w:spacing w:line="240" w:lineRule="auto" w:before="1" w:after="0"/>
        <w:ind w:left="418" w:right="0" w:hanging="301"/>
        <w:jc w:val="left"/>
      </w:pPr>
      <w:r>
        <w:rPr/>
        <w:t>OTHER AVAILABLE</w:t>
      </w:r>
      <w:r>
        <w:rPr>
          <w:spacing w:val="-1"/>
        </w:rPr>
        <w:t> </w:t>
      </w:r>
      <w:r>
        <w:rPr/>
        <w:t>COVERAGES</w:t>
      </w:r>
    </w:p>
    <w:p>
      <w:pPr>
        <w:spacing w:line="228" w:lineRule="auto" w:before="79"/>
        <w:ind w:left="420" w:right="119" w:firstLine="0"/>
        <w:jc w:val="both"/>
        <w:rPr>
          <w:sz w:val="20"/>
        </w:rPr>
      </w:pPr>
      <w:r>
        <w:rPr>
          <w:sz w:val="20"/>
        </w:rPr>
        <w:t>We also make available </w:t>
      </w:r>
      <w:r>
        <w:rPr>
          <w:b/>
          <w:sz w:val="20"/>
        </w:rPr>
        <w:t>Physical Damage Coverage </w:t>
      </w:r>
      <w:r>
        <w:rPr>
          <w:sz w:val="20"/>
        </w:rPr>
        <w:t>and </w:t>
      </w:r>
      <w:r>
        <w:rPr>
          <w:b/>
          <w:sz w:val="20"/>
        </w:rPr>
        <w:t>Auto Medical Payments Coverage. </w:t>
      </w:r>
      <w:r>
        <w:rPr>
          <w:sz w:val="20"/>
        </w:rPr>
        <w:t>However, if your policy is a Commercial Auto policy, availability of Auto Medical Payments Coverage may be limited or such coverage may be unavailable.</w:t>
      </w:r>
    </w:p>
    <w:p>
      <w:pPr>
        <w:pStyle w:val="BodyText"/>
        <w:spacing w:before="74"/>
        <w:ind w:left="118"/>
        <w:jc w:val="both"/>
      </w:pPr>
      <w:r>
        <w:rPr/>
        <w:t>Please contact your agent if you have any questions regarding these coverages.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8"/>
        <w:rPr>
          <w:sz w:val="23"/>
        </w:rPr>
      </w:pPr>
    </w:p>
    <w:p>
      <w:pPr>
        <w:spacing w:after="0"/>
        <w:rPr>
          <w:sz w:val="23"/>
        </w:rPr>
        <w:sectPr>
          <w:pgSz w:w="12240" w:h="15840"/>
          <w:pgMar w:top="1220" w:bottom="280" w:left="960" w:right="960"/>
        </w:sectPr>
      </w:pPr>
    </w:p>
    <w:p>
      <w:pPr>
        <w:pStyle w:val="BodyText"/>
        <w:tabs>
          <w:tab w:pos="2320" w:val="left" w:leader="none"/>
        </w:tabs>
        <w:spacing w:before="93"/>
        <w:ind w:left="2320" w:right="38" w:hanging="2201"/>
      </w:pPr>
      <w:r>
        <w:rPr>
          <w:b/>
          <w:position w:val="1"/>
        </w:rPr>
        <w:t>Page 2</w:t>
      </w:r>
      <w:r>
        <w:rPr>
          <w:b/>
          <w:spacing w:val="-3"/>
          <w:position w:val="1"/>
        </w:rPr>
        <w:t> </w:t>
      </w:r>
      <w:r>
        <w:rPr>
          <w:b/>
          <w:position w:val="1"/>
        </w:rPr>
        <w:t>of</w:t>
      </w:r>
      <w:r>
        <w:rPr>
          <w:b/>
          <w:spacing w:val="-1"/>
          <w:position w:val="1"/>
        </w:rPr>
        <w:t> </w:t>
      </w:r>
      <w:r>
        <w:rPr>
          <w:b/>
          <w:position w:val="1"/>
        </w:rPr>
        <w:t>2</w:t>
        <w:tab/>
      </w:r>
      <w:r>
        <w:rPr/>
        <w:t>Includes copyrighted material of Insurance Services Office, Inc. with its permission.</w:t>
      </w:r>
    </w:p>
    <w:p>
      <w:pPr>
        <w:pStyle w:val="Heading1"/>
        <w:spacing w:before="93"/>
      </w:pPr>
      <w:r>
        <w:rPr>
          <w:b w:val="0"/>
        </w:rPr>
        <w:br w:type="column"/>
      </w:r>
      <w:r>
        <w:rPr/>
        <w:t>119199 (04/15)</w:t>
      </w:r>
    </w:p>
    <w:sectPr>
      <w:type w:val="continuous"/>
      <w:pgSz w:w="12240" w:h="15840"/>
      <w:pgMar w:top="1500" w:bottom="280" w:left="960" w:right="960"/>
      <w:cols w:num="2" w:equalWidth="0">
        <w:col w:w="7952" w:space="753"/>
        <w:col w:w="1615"/>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Math">
    <w:altName w:val="Cambria Math"/>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918" w:hanging="360"/>
      </w:pPr>
      <w:rPr>
        <w:rFonts w:hint="default" w:ascii="Symbol" w:hAnsi="Symbol" w:eastAsia="Symbol" w:cs="Symbol"/>
        <w:w w:val="99"/>
        <w:sz w:val="20"/>
        <w:szCs w:val="20"/>
        <w:lang w:val="en-us" w:eastAsia="en-us" w:bidi="en-us"/>
      </w:rPr>
    </w:lvl>
    <w:lvl w:ilvl="1">
      <w:start w:val="0"/>
      <w:numFmt w:val="bullet"/>
      <w:lvlText w:val="•"/>
      <w:lvlJc w:val="left"/>
      <w:pPr>
        <w:ind w:left="2760" w:hanging="360"/>
      </w:pPr>
      <w:rPr>
        <w:rFonts w:hint="default"/>
        <w:lang w:val="en-us" w:eastAsia="en-us" w:bidi="en-us"/>
      </w:rPr>
    </w:lvl>
    <w:lvl w:ilvl="2">
      <w:start w:val="0"/>
      <w:numFmt w:val="bullet"/>
      <w:lvlText w:val="•"/>
      <w:lvlJc w:val="left"/>
      <w:pPr>
        <w:ind w:left="3600" w:hanging="360"/>
      </w:pPr>
      <w:rPr>
        <w:rFonts w:hint="default"/>
        <w:lang w:val="en-us" w:eastAsia="en-us" w:bidi="en-us"/>
      </w:rPr>
    </w:lvl>
    <w:lvl w:ilvl="3">
      <w:start w:val="0"/>
      <w:numFmt w:val="bullet"/>
      <w:lvlText w:val="•"/>
      <w:lvlJc w:val="left"/>
      <w:pPr>
        <w:ind w:left="4440" w:hanging="360"/>
      </w:pPr>
      <w:rPr>
        <w:rFonts w:hint="default"/>
        <w:lang w:val="en-us" w:eastAsia="en-us" w:bidi="en-us"/>
      </w:rPr>
    </w:lvl>
    <w:lvl w:ilvl="4">
      <w:start w:val="0"/>
      <w:numFmt w:val="bullet"/>
      <w:lvlText w:val="•"/>
      <w:lvlJc w:val="left"/>
      <w:pPr>
        <w:ind w:left="5280" w:hanging="360"/>
      </w:pPr>
      <w:rPr>
        <w:rFonts w:hint="default"/>
        <w:lang w:val="en-us" w:eastAsia="en-us" w:bidi="en-us"/>
      </w:rPr>
    </w:lvl>
    <w:lvl w:ilvl="5">
      <w:start w:val="0"/>
      <w:numFmt w:val="bullet"/>
      <w:lvlText w:val="•"/>
      <w:lvlJc w:val="left"/>
      <w:pPr>
        <w:ind w:left="6120" w:hanging="360"/>
      </w:pPr>
      <w:rPr>
        <w:rFonts w:hint="default"/>
        <w:lang w:val="en-us" w:eastAsia="en-us" w:bidi="en-us"/>
      </w:rPr>
    </w:lvl>
    <w:lvl w:ilvl="6">
      <w:start w:val="0"/>
      <w:numFmt w:val="bullet"/>
      <w:lvlText w:val="•"/>
      <w:lvlJc w:val="left"/>
      <w:pPr>
        <w:ind w:left="6960" w:hanging="360"/>
      </w:pPr>
      <w:rPr>
        <w:rFonts w:hint="default"/>
        <w:lang w:val="en-us" w:eastAsia="en-us" w:bidi="en-us"/>
      </w:rPr>
    </w:lvl>
    <w:lvl w:ilvl="7">
      <w:start w:val="0"/>
      <w:numFmt w:val="bullet"/>
      <w:lvlText w:val="•"/>
      <w:lvlJc w:val="left"/>
      <w:pPr>
        <w:ind w:left="7800" w:hanging="360"/>
      </w:pPr>
      <w:rPr>
        <w:rFonts w:hint="default"/>
        <w:lang w:val="en-us" w:eastAsia="en-us" w:bidi="en-us"/>
      </w:rPr>
    </w:lvl>
    <w:lvl w:ilvl="8">
      <w:start w:val="0"/>
      <w:numFmt w:val="bullet"/>
      <w:lvlText w:val="•"/>
      <w:lvlJc w:val="left"/>
      <w:pPr>
        <w:ind w:left="8640" w:hanging="360"/>
      </w:pPr>
      <w:rPr>
        <w:rFonts w:hint="default"/>
        <w:lang w:val="en-us" w:eastAsia="en-us" w:bidi="en-us"/>
      </w:rPr>
    </w:lvl>
  </w:abstractNum>
  <w:abstractNum w:abstractNumId="1">
    <w:multiLevelType w:val="hybridMultilevel"/>
    <w:lvl w:ilvl="0">
      <w:start w:val="1"/>
      <w:numFmt w:val="upperLetter"/>
      <w:lvlText w:val="(%1)"/>
      <w:lvlJc w:val="left"/>
      <w:pPr>
        <w:ind w:left="955" w:hanging="322"/>
        <w:jc w:val="left"/>
      </w:pPr>
      <w:rPr>
        <w:rFonts w:hint="default" w:ascii="Arial" w:hAnsi="Arial" w:eastAsia="Arial" w:cs="Arial"/>
        <w:spacing w:val="-1"/>
        <w:w w:val="99"/>
        <w:sz w:val="20"/>
        <w:szCs w:val="20"/>
        <w:lang w:val="en-us" w:eastAsia="en-us" w:bidi="en-us"/>
      </w:rPr>
    </w:lvl>
    <w:lvl w:ilvl="1">
      <w:start w:val="0"/>
      <w:numFmt w:val="bullet"/>
      <w:lvlText w:val="•"/>
      <w:lvlJc w:val="left"/>
      <w:pPr>
        <w:ind w:left="1896" w:hanging="322"/>
      </w:pPr>
      <w:rPr>
        <w:rFonts w:hint="default"/>
        <w:lang w:val="en-us" w:eastAsia="en-us" w:bidi="en-us"/>
      </w:rPr>
    </w:lvl>
    <w:lvl w:ilvl="2">
      <w:start w:val="0"/>
      <w:numFmt w:val="bullet"/>
      <w:lvlText w:val="•"/>
      <w:lvlJc w:val="left"/>
      <w:pPr>
        <w:ind w:left="2832" w:hanging="322"/>
      </w:pPr>
      <w:rPr>
        <w:rFonts w:hint="default"/>
        <w:lang w:val="en-us" w:eastAsia="en-us" w:bidi="en-us"/>
      </w:rPr>
    </w:lvl>
    <w:lvl w:ilvl="3">
      <w:start w:val="0"/>
      <w:numFmt w:val="bullet"/>
      <w:lvlText w:val="•"/>
      <w:lvlJc w:val="left"/>
      <w:pPr>
        <w:ind w:left="3768" w:hanging="322"/>
      </w:pPr>
      <w:rPr>
        <w:rFonts w:hint="default"/>
        <w:lang w:val="en-us" w:eastAsia="en-us" w:bidi="en-us"/>
      </w:rPr>
    </w:lvl>
    <w:lvl w:ilvl="4">
      <w:start w:val="0"/>
      <w:numFmt w:val="bullet"/>
      <w:lvlText w:val="•"/>
      <w:lvlJc w:val="left"/>
      <w:pPr>
        <w:ind w:left="4704" w:hanging="322"/>
      </w:pPr>
      <w:rPr>
        <w:rFonts w:hint="default"/>
        <w:lang w:val="en-us" w:eastAsia="en-us" w:bidi="en-us"/>
      </w:rPr>
    </w:lvl>
    <w:lvl w:ilvl="5">
      <w:start w:val="0"/>
      <w:numFmt w:val="bullet"/>
      <w:lvlText w:val="•"/>
      <w:lvlJc w:val="left"/>
      <w:pPr>
        <w:ind w:left="5640" w:hanging="322"/>
      </w:pPr>
      <w:rPr>
        <w:rFonts w:hint="default"/>
        <w:lang w:val="en-us" w:eastAsia="en-us" w:bidi="en-us"/>
      </w:rPr>
    </w:lvl>
    <w:lvl w:ilvl="6">
      <w:start w:val="0"/>
      <w:numFmt w:val="bullet"/>
      <w:lvlText w:val="•"/>
      <w:lvlJc w:val="left"/>
      <w:pPr>
        <w:ind w:left="6576" w:hanging="322"/>
      </w:pPr>
      <w:rPr>
        <w:rFonts w:hint="default"/>
        <w:lang w:val="en-us" w:eastAsia="en-us" w:bidi="en-us"/>
      </w:rPr>
    </w:lvl>
    <w:lvl w:ilvl="7">
      <w:start w:val="0"/>
      <w:numFmt w:val="bullet"/>
      <w:lvlText w:val="•"/>
      <w:lvlJc w:val="left"/>
      <w:pPr>
        <w:ind w:left="7512" w:hanging="322"/>
      </w:pPr>
      <w:rPr>
        <w:rFonts w:hint="default"/>
        <w:lang w:val="en-us" w:eastAsia="en-us" w:bidi="en-us"/>
      </w:rPr>
    </w:lvl>
    <w:lvl w:ilvl="8">
      <w:start w:val="0"/>
      <w:numFmt w:val="bullet"/>
      <w:lvlText w:val="•"/>
      <w:lvlJc w:val="left"/>
      <w:pPr>
        <w:ind w:left="8448" w:hanging="322"/>
      </w:pPr>
      <w:rPr>
        <w:rFonts w:hint="default"/>
        <w:lang w:val="en-us" w:eastAsia="en-us" w:bidi="en-us"/>
      </w:rPr>
    </w:lvl>
  </w:abstractNum>
  <w:abstractNum w:abstractNumId="0">
    <w:multiLevelType w:val="hybridMultilevel"/>
    <w:lvl w:ilvl="0">
      <w:start w:val="1"/>
      <w:numFmt w:val="upperRoman"/>
      <w:lvlText w:val="%1."/>
      <w:lvlJc w:val="left"/>
      <w:pPr>
        <w:ind w:left="419" w:hanging="231"/>
        <w:jc w:val="right"/>
      </w:pPr>
      <w:rPr>
        <w:rFonts w:hint="default" w:ascii="Arial" w:hAnsi="Arial" w:eastAsia="Arial" w:cs="Arial"/>
        <w:b/>
        <w:bCs/>
        <w:spacing w:val="-1"/>
        <w:w w:val="99"/>
        <w:sz w:val="20"/>
        <w:szCs w:val="20"/>
        <w:lang w:val="en-us" w:eastAsia="en-us" w:bidi="en-us"/>
      </w:rPr>
    </w:lvl>
    <w:lvl w:ilvl="1">
      <w:start w:val="1"/>
      <w:numFmt w:val="upperLetter"/>
      <w:lvlText w:val="%2."/>
      <w:lvlJc w:val="left"/>
      <w:pPr>
        <w:ind w:left="719" w:hanging="320"/>
        <w:jc w:val="left"/>
      </w:pPr>
      <w:rPr>
        <w:rFonts w:hint="default" w:ascii="Arial" w:hAnsi="Arial" w:eastAsia="Arial" w:cs="Arial"/>
        <w:b/>
        <w:bCs/>
        <w:spacing w:val="-5"/>
        <w:w w:val="99"/>
        <w:sz w:val="20"/>
        <w:szCs w:val="20"/>
        <w:lang w:val="en-us" w:eastAsia="en-us" w:bidi="en-us"/>
      </w:rPr>
    </w:lvl>
    <w:lvl w:ilvl="2">
      <w:start w:val="1"/>
      <w:numFmt w:val="decimal"/>
      <w:lvlText w:val="%3."/>
      <w:lvlJc w:val="left"/>
      <w:pPr>
        <w:ind w:left="1019" w:hanging="288"/>
        <w:jc w:val="left"/>
      </w:pPr>
      <w:rPr>
        <w:rFonts w:hint="default" w:ascii="Arial" w:hAnsi="Arial" w:eastAsia="Arial" w:cs="Arial"/>
        <w:b/>
        <w:bCs/>
        <w:spacing w:val="-1"/>
        <w:w w:val="99"/>
        <w:sz w:val="20"/>
        <w:szCs w:val="20"/>
        <w:lang w:val="en-us" w:eastAsia="en-us" w:bidi="en-us"/>
      </w:rPr>
    </w:lvl>
    <w:lvl w:ilvl="3">
      <w:start w:val="0"/>
      <w:numFmt w:val="bullet"/>
      <w:lvlText w:val="•"/>
      <w:lvlJc w:val="left"/>
      <w:pPr>
        <w:ind w:left="2182" w:hanging="288"/>
      </w:pPr>
      <w:rPr>
        <w:rFonts w:hint="default"/>
        <w:lang w:val="en-us" w:eastAsia="en-us" w:bidi="en-us"/>
      </w:rPr>
    </w:lvl>
    <w:lvl w:ilvl="4">
      <w:start w:val="0"/>
      <w:numFmt w:val="bullet"/>
      <w:lvlText w:val="•"/>
      <w:lvlJc w:val="left"/>
      <w:pPr>
        <w:ind w:left="3345" w:hanging="288"/>
      </w:pPr>
      <w:rPr>
        <w:rFonts w:hint="default"/>
        <w:lang w:val="en-us" w:eastAsia="en-us" w:bidi="en-us"/>
      </w:rPr>
    </w:lvl>
    <w:lvl w:ilvl="5">
      <w:start w:val="0"/>
      <w:numFmt w:val="bullet"/>
      <w:lvlText w:val="•"/>
      <w:lvlJc w:val="left"/>
      <w:pPr>
        <w:ind w:left="4507" w:hanging="288"/>
      </w:pPr>
      <w:rPr>
        <w:rFonts w:hint="default"/>
        <w:lang w:val="en-us" w:eastAsia="en-us" w:bidi="en-us"/>
      </w:rPr>
    </w:lvl>
    <w:lvl w:ilvl="6">
      <w:start w:val="0"/>
      <w:numFmt w:val="bullet"/>
      <w:lvlText w:val="•"/>
      <w:lvlJc w:val="left"/>
      <w:pPr>
        <w:ind w:left="5670" w:hanging="288"/>
      </w:pPr>
      <w:rPr>
        <w:rFonts w:hint="default"/>
        <w:lang w:val="en-us" w:eastAsia="en-us" w:bidi="en-us"/>
      </w:rPr>
    </w:lvl>
    <w:lvl w:ilvl="7">
      <w:start w:val="0"/>
      <w:numFmt w:val="bullet"/>
      <w:lvlText w:val="•"/>
      <w:lvlJc w:val="left"/>
      <w:pPr>
        <w:ind w:left="6832" w:hanging="288"/>
      </w:pPr>
      <w:rPr>
        <w:rFonts w:hint="default"/>
        <w:lang w:val="en-us" w:eastAsia="en-us" w:bidi="en-us"/>
      </w:rPr>
    </w:lvl>
    <w:lvl w:ilvl="8">
      <w:start w:val="0"/>
      <w:numFmt w:val="bullet"/>
      <w:lvlText w:val="•"/>
      <w:lvlJc w:val="left"/>
      <w:pPr>
        <w:ind w:left="7995" w:hanging="288"/>
      </w:pPr>
      <w:rPr>
        <w:rFonts w:hint="default"/>
        <w:lang w:val="en-us" w:eastAsia="en-us" w:bidi="en-us"/>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0"/>
      <w:szCs w:val="20"/>
      <w:lang w:val="en-us" w:eastAsia="en-us" w:bidi="en-us"/>
    </w:rPr>
  </w:style>
  <w:style w:styleId="Heading1" w:type="paragraph">
    <w:name w:val="Heading 1"/>
    <w:basedOn w:val="Normal"/>
    <w:uiPriority w:val="1"/>
    <w:qFormat/>
    <w:pPr>
      <w:ind w:left="120"/>
      <w:outlineLvl w:val="1"/>
    </w:pPr>
    <w:rPr>
      <w:rFonts w:ascii="Arial" w:hAnsi="Arial" w:eastAsia="Arial" w:cs="Arial"/>
      <w:b/>
      <w:bCs/>
      <w:sz w:val="20"/>
      <w:szCs w:val="20"/>
      <w:lang w:val="en-us" w:eastAsia="en-us" w:bidi="en-us"/>
    </w:rPr>
  </w:style>
  <w:style w:styleId="ListParagraph" w:type="paragraph">
    <w:name w:val="List Paragraph"/>
    <w:basedOn w:val="Normal"/>
    <w:uiPriority w:val="1"/>
    <w:qFormat/>
    <w:pPr>
      <w:ind w:left="719" w:hanging="360"/>
    </w:pPr>
    <w:rPr>
      <w:rFonts w:ascii="Arial" w:hAnsi="Arial" w:eastAsia="Arial" w:cs="Arial"/>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customXml" Target="../customXml/item2.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6C31668E046D44B69050C1A9DCEF6E" ma:contentTypeVersion="21" ma:contentTypeDescription="Create a new document." ma:contentTypeScope="" ma:versionID="ce666dddc5ad4bf1815ebfe0c6099427">
  <xsd:schema xmlns:xsd="http://www.w3.org/2001/XMLSchema" xmlns:xs="http://www.w3.org/2001/XMLSchema" xmlns:p="http://schemas.microsoft.com/office/2006/metadata/properties" xmlns:ns2="a76f180f-da0b-44d8-a7cf-fc29f5018a20" xmlns:ns3="4f9ef7f9-9917-44f7-8550-167204177ae9" targetNamespace="http://schemas.microsoft.com/office/2006/metadata/properties" ma:root="true" ma:fieldsID="42ef84a266d73460614f03a37245ddc7" ns2:_="" ns3:_="">
    <xsd:import namespace="a76f180f-da0b-44d8-a7cf-fc29f5018a20"/>
    <xsd:import namespace="4f9ef7f9-9917-44f7-8550-167204177ae9"/>
    <xsd:element name="properties">
      <xsd:complexType>
        <xsd:sequence>
          <xsd:element name="documentManagement">
            <xsd:complexType>
              <xsd:all>
                <xsd:element ref="ns2:Order0"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Notes" minOccurs="0"/>
                <xsd:element ref="ns2:Comment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f180f-da0b-44d8-a7cf-fc29f5018a20" elementFormDefault="qualified">
    <xsd:import namespace="http://schemas.microsoft.com/office/2006/documentManagement/types"/>
    <xsd:import namespace="http://schemas.microsoft.com/office/infopath/2007/PartnerControls"/>
    <xsd:element name="Order0" ma:index="2" nillable="true" ma:displayName="Doc #" ma:format="Dropdown" ma:indexed="true" ma:internalName="Order0"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Notes" ma:index="19" nillable="true" ma:displayName="Notes" ma:format="Dropdown" ma:internalName="Notes">
      <xsd:simpleType>
        <xsd:restriction base="dms:Text">
          <xsd:maxLength value="255"/>
        </xsd:restriction>
      </xsd:simpleType>
    </xsd:element>
    <xsd:element name="Comments" ma:index="20" ma:displayName="Comments" ma:description="Complete&#10;&#10;&#10;&#10;&#10;&#10;&#10;"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ef7f9-9917-44f7-8550-167204177ae9"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der0 xmlns="a76f180f-da0b-44d8-a7cf-fc29f5018a20" xsi:nil="true"/>
    <Notes xmlns="a76f180f-da0b-44d8-a7cf-fc29f5018a20" xsi:nil="true"/>
    <Comments xmlns="a76f180f-da0b-44d8-a7cf-fc29f5018a20"/>
  </documentManagement>
</p:properties>
</file>

<file path=customXml/itemProps1.xml><?xml version="1.0" encoding="utf-8"?>
<ds:datastoreItem xmlns:ds="http://schemas.openxmlformats.org/officeDocument/2006/customXml" ds:itemID="{D76240F4-87DF-48F7-983B-986A77A98926}"/>
</file>

<file path=customXml/itemProps2.xml><?xml version="1.0" encoding="utf-8"?>
<ds:datastoreItem xmlns:ds="http://schemas.openxmlformats.org/officeDocument/2006/customXml" ds:itemID="{F87FC390-053C-45BA-B18F-A2F5C2814928}"/>
</file>

<file path=customXml/itemProps3.xml><?xml version="1.0" encoding="utf-8"?>
<ds:datastoreItem xmlns:ds="http://schemas.openxmlformats.org/officeDocument/2006/customXml" ds:itemID="{E4B062D5-59BB-4F8A-863F-9319B66BBA4B}"/>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OF COLUMBIA NOTICE TO POLICYHOLDERS CONCERNING AUTOMOBILE INSURANCE COVERAGES</dc:title>
  <dcterms:created xsi:type="dcterms:W3CDTF">2021-11-03T20:19:51Z</dcterms:created>
  <dcterms:modified xsi:type="dcterms:W3CDTF">2021-11-03T20:19:51Z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2015-07-23T00:00:00Z</vt:filetime>
  </property>
  <property fmtid="{D5CDD505-2E9C-101B-9397-08002B2CF9AE}" pid="3" name="Creator">
    <vt:lpwstr>Acrobat PDFMaker 10.1 for Word</vt:lpwstr>
  </property>
  <property fmtid="{D5CDD505-2E9C-101B-9397-08002B2CF9AE}" pid="4" name="LastSaved">
    <vt:filetime>2021-11-03T00:00:00Z</vt:filetime>
  </property>
  <property fmtid="{D5CDD505-2E9C-101B-9397-08002B2CF9AE}" pid="5" name="ContentTypeId">
    <vt:lpwstr>0x010100396C31668E046D44B69050C1A9DCEF6E</vt:lpwstr>
  </property>
</Properties>
</file>